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中共阳山县阳城镇委员会关于下辖26个村（社区）党组织巡察整改阶段性进展情况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的通报</w:t>
      </w:r>
    </w:p>
    <w:p>
      <w:pPr>
        <w:keepNext w:val="0"/>
        <w:keepLines w:val="0"/>
        <w:pageBreakBefore w:val="0"/>
        <w:widowControl w:val="0"/>
        <w:kinsoku/>
        <w:wordWrap/>
        <w:overflowPunct/>
        <w:topLinePunct w:val="0"/>
        <w:autoSpaceDE/>
        <w:autoSpaceDN/>
        <w:bidi w:val="0"/>
        <w:adjustRightInd/>
        <w:snapToGrid/>
        <w:spacing w:line="560" w:lineRule="exact"/>
        <w:ind w:firstLine="712" w:firstLineChars="200"/>
        <w:jc w:val="both"/>
        <w:textAlignment w:val="auto"/>
        <w:rPr>
          <w:rFonts w:hint="eastAsia" w:ascii="仿宋_GB2312" w:hAnsi="仿宋_GB2312" w:eastAsia="仿宋_GB2312" w:cs="仿宋_GB2312"/>
          <w:b w:val="0"/>
          <w:bCs w:val="0"/>
          <w:color w:val="auto"/>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12" w:firstLineChars="200"/>
        <w:jc w:val="both"/>
        <w:textAlignment w:val="auto"/>
        <w:rPr>
          <w:rFonts w:hint="eastAsia" w:ascii="方正仿宋_GBK" w:hAnsi="方正仿宋_GBK" w:eastAsia="方正仿宋_GBK" w:cs="方正仿宋_GBK"/>
          <w:b/>
          <w:bCs/>
          <w:color w:val="auto"/>
          <w:spacing w:val="8"/>
          <w:sz w:val="32"/>
          <w:szCs w:val="32"/>
          <w:lang w:val="en-US" w:eastAsia="zh-CN"/>
        </w:rPr>
      </w:pPr>
      <w:r>
        <w:rPr>
          <w:rFonts w:hint="eastAsia" w:ascii="方正仿宋_GBK" w:hAnsi="方正仿宋_GBK" w:eastAsia="方正仿宋_GBK" w:cs="方正仿宋_GBK"/>
          <w:b/>
          <w:bCs/>
          <w:color w:val="auto"/>
          <w:spacing w:val="8"/>
          <w:sz w:val="32"/>
          <w:szCs w:val="32"/>
          <w:lang w:val="en-US" w:eastAsia="zh-CN"/>
        </w:rPr>
        <w:t>根据县委统一部署，2022年11月3日至2023年1月20日，县委第三巡察组对阳城镇党委下辖26个村（社区）进行了巡察。2023年5月29日，县委巡察组向阳城镇党委反馈了巡察意见。根据《中国共产党巡视工作条例》和《中国共产党党内监督条例》有关规定，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一、认真学习贯彻习近平总书记关于巡视工作重要论述，切实提高政治站位，强增抓好巡察整改的使命感责任感。</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镇党委高度重视巡察反馈问题</w:t>
      </w:r>
      <w:r>
        <w:rPr>
          <w:rFonts w:hint="eastAsia" w:ascii="方正仿宋_GBK" w:hAnsi="方正仿宋_GBK" w:cs="方正仿宋_GBK"/>
          <w:b/>
          <w:bCs/>
          <w:sz w:val="32"/>
          <w:szCs w:val="32"/>
          <w:lang w:val="en-US" w:eastAsia="zh-CN"/>
        </w:rPr>
        <w:t>的整改</w:t>
      </w:r>
      <w:r>
        <w:rPr>
          <w:rFonts w:hint="eastAsia" w:ascii="方正仿宋_GBK" w:hAnsi="方正仿宋_GBK" w:eastAsia="方正仿宋_GBK" w:cs="方正仿宋_GBK"/>
          <w:b/>
          <w:bCs/>
          <w:sz w:val="32"/>
          <w:szCs w:val="32"/>
          <w:lang w:val="en-US" w:eastAsia="zh-CN"/>
        </w:rPr>
        <w:t>，把整改工作作为一项严肃的政治任务来抓，以强烈的政治意识和责任担当，加强党的领导、发挥党员先锋模范作用，全面落实整改工作。</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（一）深化认识，精心组织。</w:t>
      </w:r>
      <w:r>
        <w:rPr>
          <w:rFonts w:hint="eastAsia" w:ascii="方正仿宋_GBK" w:hAnsi="方正仿宋_GBK" w:eastAsia="方正仿宋_GBK" w:cs="方正仿宋_GBK"/>
          <w:b/>
          <w:bCs/>
          <w:sz w:val="32"/>
          <w:szCs w:val="32"/>
          <w:lang w:val="en-US" w:eastAsia="zh-CN"/>
        </w:rPr>
        <w:t>镇党委坚持把巡察整改作为检验班子是否强化“四个意识”、遵守政治纪律和政治规矩的重要标尺，作为落实全面从严治党主体责任的有力措施，作为推动全镇发展的重要保障，统一思想认识，部署巡察整改工作，推动了全镇上下凝聚共识，提高政治站位，增强抓整改落实的思想自觉和行动自觉。</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（二）明确责任，细化措施。</w:t>
      </w:r>
      <w:r>
        <w:rPr>
          <w:rFonts w:hint="eastAsia" w:ascii="方正仿宋_GBK" w:hAnsi="方正仿宋_GBK" w:eastAsia="方正仿宋_GBK" w:cs="方正仿宋_GBK"/>
          <w:b/>
          <w:bCs/>
          <w:sz w:val="32"/>
          <w:szCs w:val="32"/>
          <w:lang w:val="en-US" w:eastAsia="zh-CN"/>
        </w:rPr>
        <w:t>为加强对巡察整改工作的领导，镇党委成立了由党委书记担任组长的阳城镇党委落实县委第三巡察组反馈意见整改工作领导小组</w:t>
      </w:r>
      <w:r>
        <w:rPr>
          <w:rFonts w:hint="eastAsia" w:ascii="方正仿宋_GBK" w:hAnsi="方正仿宋_GBK" w:cs="方正仿宋_GBK"/>
          <w:b/>
          <w:bCs/>
          <w:sz w:val="32"/>
          <w:szCs w:val="32"/>
          <w:lang w:val="en-US" w:eastAsia="zh-CN"/>
        </w:rPr>
        <w:t>（以下简称领导小组）</w:t>
      </w:r>
      <w:r>
        <w:rPr>
          <w:rFonts w:hint="eastAsia" w:ascii="方正仿宋_GBK" w:hAnsi="方正仿宋_GBK" w:eastAsia="方正仿宋_GBK" w:cs="方正仿宋_GBK"/>
          <w:b/>
          <w:bCs/>
          <w:sz w:val="32"/>
          <w:szCs w:val="32"/>
          <w:lang w:val="en-US" w:eastAsia="zh-CN"/>
        </w:rPr>
        <w:t>，下设办公室，负责巡察整改落实工作的综合协调、跟踪调度、督查检查等工作，构建了“书记领导、分工负责、专班推进”的整改格局，下设指导联络组和联络员，负责收集汇总各村（社区）党组织巡察反馈问题整改落实情况，为整改工作提供组织保障。镇党委认真对反馈的问题进行责任分解，明确整改责任人、整改措施和完成时限，细化整改措施，做到整改方案具体、整改措施细致、整改方法得当、整改时限明确。</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（三）从严从实，聚焦整改。</w:t>
      </w:r>
      <w:r>
        <w:rPr>
          <w:rFonts w:hint="eastAsia" w:ascii="方正仿宋_GBK" w:hAnsi="方正仿宋_GBK" w:eastAsia="方正仿宋_GBK" w:cs="方正仿宋_GBK"/>
          <w:b/>
          <w:bCs/>
          <w:sz w:val="32"/>
          <w:szCs w:val="32"/>
          <w:lang w:val="en-US" w:eastAsia="zh-CN"/>
        </w:rPr>
        <w:t>领导小组坚持把整改工作与贯彻落实党的二十大精神以及习近平总书记重要讲话精神紧密结合，及时调度、督导检查重点整改工作的落实情况，协调解决整改过程中存在的困难或问题</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使整改工作成为推进全镇发展的强大动力，使整改成效体现在各项工作中。各村（社区）党组织严格按照责任分工从严从实抓好各项整改任务的落实，完成一项销号一项，确保件件有着落、事事有回音。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楷体_GBK" w:hAnsi="方正楷体_GBK" w:eastAsia="方正楷体_GBK" w:cs="方正楷体_GBK"/>
          <w:b/>
          <w:bCs/>
          <w:sz w:val="32"/>
          <w:szCs w:val="32"/>
          <w:lang w:val="en-US" w:eastAsia="zh-CN"/>
        </w:rPr>
        <w:t>（四）专题研究，查摆问题。</w:t>
      </w:r>
      <w:r>
        <w:rPr>
          <w:rFonts w:hint="eastAsia" w:ascii="方正仿宋_GBK" w:hAnsi="方正仿宋_GBK" w:eastAsia="方正仿宋_GBK" w:cs="方正仿宋_GBK"/>
          <w:b/>
          <w:bCs/>
          <w:color w:val="auto"/>
          <w:sz w:val="32"/>
          <w:szCs w:val="32"/>
          <w:lang w:val="en-US" w:eastAsia="zh-CN"/>
        </w:rPr>
        <w:t>一是县委</w:t>
      </w:r>
      <w:r>
        <w:rPr>
          <w:rFonts w:hint="eastAsia" w:ascii="方正仿宋_GBK" w:hAnsi="方正仿宋_GBK" w:cs="方正仿宋_GBK"/>
          <w:b/>
          <w:bCs/>
          <w:color w:val="auto"/>
          <w:sz w:val="32"/>
          <w:szCs w:val="32"/>
          <w:lang w:val="en-US" w:eastAsia="zh-CN"/>
        </w:rPr>
        <w:t>第三巡察组巡察</w:t>
      </w:r>
      <w:r>
        <w:rPr>
          <w:rFonts w:hint="eastAsia" w:ascii="方正仿宋_GBK" w:hAnsi="方正仿宋_GBK" w:eastAsia="方正仿宋_GBK" w:cs="方正仿宋_GBK"/>
          <w:b/>
          <w:bCs/>
          <w:color w:val="auto"/>
          <w:sz w:val="32"/>
          <w:szCs w:val="32"/>
          <w:lang w:val="en-US" w:eastAsia="zh-CN"/>
        </w:rPr>
        <w:t>阳城镇党委下辖26个村（社区）党组织反馈意见整改落实专题民主生活会会前，</w:t>
      </w:r>
      <w:r>
        <w:rPr>
          <w:rFonts w:hint="eastAsia" w:ascii="方正仿宋_GBK" w:hAnsi="方正仿宋_GBK" w:eastAsia="方正仿宋_GBK" w:cs="方正仿宋_GBK"/>
          <w:b/>
          <w:bCs/>
          <w:sz w:val="32"/>
          <w:szCs w:val="32"/>
        </w:rPr>
        <w:t>阳城镇领导班子从</w:t>
      </w:r>
      <w:r>
        <w:rPr>
          <w:rFonts w:hint="eastAsia" w:ascii="方正仿宋_GBK" w:hAnsi="方正仿宋_GBK" w:eastAsia="方正仿宋_GBK" w:cs="方正仿宋_GBK"/>
          <w:b/>
          <w:bCs/>
          <w:sz w:val="32"/>
          <w:szCs w:val="32"/>
          <w:lang w:eastAsia="zh-CN"/>
        </w:rPr>
        <w:t>贯彻落实党的理论路线方针政策和党中央决策部署、群众身边腐败问题和不正之风、基层党组织领导班子和干部队伍建设</w:t>
      </w:r>
      <w:r>
        <w:rPr>
          <w:rFonts w:hint="eastAsia" w:ascii="方正仿宋_GBK" w:hAnsi="方正仿宋_GBK" w:eastAsia="方正仿宋_GBK" w:cs="方正仿宋_GBK"/>
          <w:b/>
          <w:bCs/>
          <w:sz w:val="32"/>
          <w:szCs w:val="32"/>
        </w:rPr>
        <w:t>等</w:t>
      </w: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个方面撰写个人发言</w:t>
      </w:r>
      <w:r>
        <w:rPr>
          <w:rFonts w:hint="eastAsia" w:ascii="方正仿宋_GBK" w:hAnsi="方正仿宋_GBK" w:eastAsia="方正仿宋_GBK" w:cs="方正仿宋_GBK"/>
          <w:b/>
          <w:bCs/>
          <w:sz w:val="32"/>
          <w:szCs w:val="32"/>
          <w:lang w:eastAsia="zh-CN"/>
        </w:rPr>
        <w:t>材料。二是</w:t>
      </w:r>
      <w:r>
        <w:rPr>
          <w:rFonts w:hint="eastAsia" w:ascii="方正仿宋_GBK" w:hAnsi="方正仿宋_GBK" w:eastAsia="方正仿宋_GBK" w:cs="方正仿宋_GBK"/>
          <w:b/>
          <w:bCs/>
          <w:color w:val="auto"/>
          <w:sz w:val="32"/>
          <w:szCs w:val="32"/>
          <w:lang w:val="en-US" w:eastAsia="zh-CN"/>
        </w:rPr>
        <w:t>阳城镇领导班子于6月28日召开县委巡察阳城镇党委下辖26个村（社区）党组织反馈意见整改落实专题民主生活会。会上传达学习了习近平总书记关于巡视工作重要论述，阳城镇领导班子集体及个人紧扣专题民主生活会主题，重点对照3个方面认真查找差距，深挖思想根源，并开展了批评和自我批评，同时针对查摆出的问题和差距，明确了整改措施和努力方向，专题民主生活会达到了预期的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二、紧盯巡察反馈指出的问题，逐条逐项真改实改，巡察整改工作取得阶段性成效</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right="0" w:rightChars="0" w:firstLine="680"/>
        <w:textAlignment w:val="auto"/>
        <w:rPr>
          <w:rFonts w:hint="eastAsia" w:ascii="方正楷体_GBK" w:hAnsi="方正楷体_GBK" w:eastAsia="方正楷体_GBK" w:cs="方正楷体_GBK"/>
          <w:b/>
          <w:bCs/>
          <w:color w:val="auto"/>
          <w:spacing w:val="6"/>
          <w:sz w:val="32"/>
          <w:szCs w:val="32"/>
          <w:lang w:eastAsia="zh-CN"/>
        </w:rPr>
      </w:pPr>
      <w:r>
        <w:rPr>
          <w:rFonts w:hint="eastAsia" w:ascii="方正楷体_GBK" w:hAnsi="方正楷体_GBK" w:eastAsia="方正楷体_GBK" w:cs="方正楷体_GBK"/>
          <w:b/>
          <w:bCs/>
          <w:color w:val="auto"/>
          <w:spacing w:val="6"/>
          <w:sz w:val="32"/>
          <w:szCs w:val="32"/>
        </w:rPr>
        <w:t>聚焦贯彻落实党的理论路线方针政策和党中央决策部署</w:t>
      </w:r>
      <w:r>
        <w:rPr>
          <w:rFonts w:hint="eastAsia" w:ascii="方正楷体_GBK" w:hAnsi="方正楷体_GBK" w:eastAsia="方正楷体_GBK" w:cs="方正楷体_GBK"/>
          <w:b/>
          <w:bCs/>
          <w:color w:val="auto"/>
          <w:spacing w:val="6"/>
          <w:sz w:val="32"/>
          <w:szCs w:val="32"/>
          <w:lang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1.理论学习方面</w:t>
      </w:r>
      <w:r>
        <w:rPr>
          <w:rFonts w:hint="eastAsia" w:ascii="方正仿宋_GBK" w:hAnsi="方正仿宋_GBK" w:cs="方正仿宋_GBK"/>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一是各村（社区）严格落实</w:t>
      </w:r>
      <w:r>
        <w:rPr>
          <w:rFonts w:hint="eastAsia" w:ascii="方正仿宋_GBK" w:hAnsi="方正仿宋_GBK" w:eastAsia="方正仿宋_GBK" w:cs="方正仿宋_GBK"/>
          <w:b/>
          <w:bCs/>
          <w:color w:val="auto"/>
          <w:spacing w:val="6"/>
          <w:sz w:val="32"/>
          <w:szCs w:val="32"/>
          <w:lang w:val="en-US" w:eastAsia="zh-CN"/>
        </w:rPr>
        <w:t>“第一议题”学习制度，采取原文学习、交流研讨等形式开展，将《习近平谈治国理政》第四</w:t>
      </w:r>
      <w:r>
        <w:rPr>
          <w:rFonts w:hint="eastAsia" w:ascii="方正仿宋_GBK" w:hAnsi="方正仿宋_GBK" w:eastAsia="方正仿宋_GBK" w:cs="方正仿宋_GBK"/>
          <w:b/>
          <w:bCs/>
          <w:color w:val="auto"/>
          <w:sz w:val="32"/>
          <w:szCs w:val="32"/>
          <w:lang w:val="en-US" w:eastAsia="zh-CN"/>
        </w:rPr>
        <w:t>卷，习近平总书记视察广东重要讲话、重要指示精神，习近平总书记关于巡视工作的重要论述及讲话精神等作为“第一议题”开展学习。自开展巡察反馈意见整改以来，各村（社区）党组织召开会议学习习近平新时代中国特色社会主义思想、党的二十大精神、习近平总书记重要讲话重要指示批示精神等共</w:t>
      </w:r>
      <w:r>
        <w:rPr>
          <w:rFonts w:hint="eastAsia" w:ascii="方正仿宋_GBK" w:hAnsi="方正仿宋_GBK" w:eastAsia="方正仿宋_GBK" w:cs="方正仿宋_GBK"/>
          <w:b/>
          <w:bCs/>
          <w:color w:val="auto"/>
          <w:sz w:val="32"/>
          <w:szCs w:val="32"/>
          <w:highlight w:val="none"/>
          <w:lang w:val="en-US" w:eastAsia="zh-CN"/>
        </w:rPr>
        <w:t>370</w:t>
      </w:r>
      <w:r>
        <w:rPr>
          <w:rFonts w:hint="eastAsia" w:ascii="方正仿宋_GBK" w:hAnsi="方正仿宋_GBK" w:eastAsia="方正仿宋_GBK" w:cs="方正仿宋_GBK"/>
          <w:b/>
          <w:bCs/>
          <w:color w:val="auto"/>
          <w:sz w:val="32"/>
          <w:szCs w:val="32"/>
          <w:lang w:val="en-US" w:eastAsia="zh-CN"/>
        </w:rPr>
        <w:t>次。二是各村（社区）加强政治理论学习，村（社区）干部开展学习心得体会交流，做好学习笔记。自开展巡察反馈意见整改以来，26个村（社区）共开展学习</w:t>
      </w:r>
      <w:r>
        <w:rPr>
          <w:rFonts w:hint="eastAsia" w:ascii="方正仿宋_GBK" w:hAnsi="方正仿宋_GBK" w:eastAsia="方正仿宋_GBK" w:cs="方正仿宋_GBK"/>
          <w:b/>
          <w:bCs/>
          <w:color w:val="auto"/>
          <w:sz w:val="32"/>
          <w:szCs w:val="32"/>
          <w:highlight w:val="none"/>
          <w:lang w:val="en-US" w:eastAsia="zh-CN"/>
        </w:rPr>
        <w:t>370次，安排550</w:t>
      </w:r>
      <w:r>
        <w:rPr>
          <w:rFonts w:hint="eastAsia" w:ascii="方正仿宋_GBK" w:hAnsi="方正仿宋_GBK" w:eastAsia="方正仿宋_GBK" w:cs="方正仿宋_GBK"/>
          <w:b/>
          <w:bCs/>
          <w:color w:val="auto"/>
          <w:sz w:val="32"/>
          <w:szCs w:val="32"/>
          <w:lang w:val="en-US" w:eastAsia="zh-CN"/>
        </w:rPr>
        <w:t>人次谈心得体会，并结合学习和各村（社区）实际布置了防溺水、安全生产、意识形态、维稳等工作，以学习促进各项工作推进落实。同时，镇党委加强对村（社区）党组织业务培训，举办村（社区）党组织书记、组织委员培训班暨基层党建工作能力提升培训班，围绕巡察反馈突出问题和日常党务工作的短板进一步加强业务知识学习。三是各村（社区）党组织</w:t>
      </w:r>
      <w:r>
        <w:rPr>
          <w:rFonts w:hint="eastAsia" w:ascii="方正仿宋_GBK" w:hAnsi="方正仿宋_GBK" w:cs="方正仿宋_GBK"/>
          <w:b/>
          <w:bCs/>
          <w:color w:val="auto"/>
          <w:sz w:val="32"/>
          <w:szCs w:val="32"/>
          <w:lang w:val="en-US" w:eastAsia="zh-CN"/>
        </w:rPr>
        <w:t>根据</w:t>
      </w:r>
      <w:r>
        <w:rPr>
          <w:rFonts w:hint="eastAsia" w:ascii="方正仿宋_GBK" w:hAnsi="方正仿宋_GBK" w:eastAsia="方正仿宋_GBK" w:cs="方正仿宋_GBK"/>
          <w:b/>
          <w:bCs/>
          <w:color w:val="auto"/>
          <w:sz w:val="32"/>
          <w:szCs w:val="32"/>
          <w:lang w:val="en-US" w:eastAsia="zh-CN"/>
        </w:rPr>
        <w:t>实际制定年度学习计划，将学习习近平新时代中国特色社会主义思想、党的二十大精神、习近平总书记重要讲话重要指示批示精神、党史学习教育等内容纳入村（社区）党员干部重点学习内容，结合新时代文明实践活动、党员大会、党支部会议、支委会等形式，每季度至少开展集中学习一次，安排至少一名党员谈学习心得，会上开展集体讨论，通过深入学习、深入学习交流，各村（社区）党员干部政治理论水平得到进一步提升。2023年1月至今，各村（社区）召开会议学习习近平新时代中国特色社会主义思想、党的二十大精神、习近平总书记系列重要讲话重要指示批示精神等共707次，参加学习10629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82" w:leftChars="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2.意识形态方面。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各村（社区）高度重视意识形态工作。村（社区）党组织</w:t>
      </w:r>
      <w:r>
        <w:rPr>
          <w:rFonts w:hint="eastAsia" w:ascii="方正仿宋_GBK" w:hAnsi="方正仿宋_GBK" w:cs="方正仿宋_GBK"/>
          <w:b/>
          <w:bCs/>
          <w:color w:val="auto"/>
          <w:sz w:val="32"/>
          <w:szCs w:val="32"/>
          <w:lang w:val="en-US" w:eastAsia="zh-CN"/>
        </w:rPr>
        <w:t>负责人</w:t>
      </w:r>
      <w:r>
        <w:rPr>
          <w:rFonts w:hint="eastAsia" w:ascii="方正仿宋_GBK" w:hAnsi="方正仿宋_GBK" w:eastAsia="方正仿宋_GBK" w:cs="方正仿宋_GBK"/>
          <w:b/>
          <w:bCs/>
          <w:color w:val="auto"/>
          <w:sz w:val="32"/>
          <w:szCs w:val="32"/>
          <w:lang w:val="en-US" w:eastAsia="zh-CN"/>
        </w:rPr>
        <w:t>切实履行“一岗双责”，把意识形态工作与村业务工作同研究、同部署、同落实。每季度至少召开一次会议研究部署本村（社区）意识形态工作、每月常态化开展辖区内宣传阵地巡查工作、每周分析研判本村（社区）舆情隐患，按时报送舆情线索。2023年1月至今，各村（社区）召开会议研究部署本村（社区）意识形态工作共94次，常态化开展辖区内宣传阵地巡查共145次，重大会议、节假日等重大节点开展宣传阵地全面排查共86次，报送舆情线索共28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3.对安全生产、森林防火等工作方面。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pacing w:val="8"/>
          <w:sz w:val="32"/>
          <w:szCs w:val="32"/>
          <w:lang w:val="en-US" w:eastAsia="zh-CN"/>
        </w:rPr>
      </w:pPr>
      <w:r>
        <w:rPr>
          <w:rFonts w:hint="eastAsia" w:ascii="方正仿宋_GBK" w:hAnsi="方正仿宋_GBK" w:eastAsia="方正仿宋_GBK" w:cs="方正仿宋_GBK"/>
          <w:b/>
          <w:bCs/>
          <w:color w:val="auto"/>
          <w:sz w:val="32"/>
          <w:szCs w:val="32"/>
          <w:lang w:val="en-US" w:eastAsia="zh-CN"/>
        </w:rPr>
        <w:t>自开展巡察反馈意见整改以来，26个村（社区）共召开安全生产相关工作会议157次，到辖区进行安全生产、森林防火等巡查377次，开展安全生产相关宣传377次。认真落实安全生产责任，各村（社区）安排专人负责安全生产、森林防火等工作。根据各村（社区）实际制定方案、措施，建立健全相关台账，做好台账归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12" w:firstLineChars="200"/>
        <w:jc w:val="both"/>
        <w:textAlignment w:val="auto"/>
        <w:rPr>
          <w:rFonts w:hint="eastAsia" w:ascii="方正仿宋_GBK" w:hAnsi="方正仿宋_GBK" w:eastAsia="方正仿宋_GBK" w:cs="方正仿宋_GBK"/>
          <w:b/>
          <w:bCs/>
          <w:color w:val="auto"/>
          <w:spacing w:val="8"/>
          <w:sz w:val="32"/>
          <w:szCs w:val="32"/>
          <w:lang w:val="en-US" w:eastAsia="zh-CN"/>
        </w:rPr>
      </w:pPr>
      <w:r>
        <w:rPr>
          <w:rFonts w:hint="eastAsia" w:ascii="方正仿宋_GBK" w:hAnsi="方正仿宋_GBK" w:eastAsia="方正仿宋_GBK" w:cs="方正仿宋_GBK"/>
          <w:b/>
          <w:bCs/>
          <w:color w:val="auto"/>
          <w:spacing w:val="8"/>
          <w:sz w:val="32"/>
          <w:szCs w:val="32"/>
          <w:lang w:val="en-US" w:eastAsia="zh-CN"/>
        </w:rPr>
        <w:t>4.美丽乡村建设方面。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一是抓好人居环境整治。黄竹村召开专题会议学习习近平</w:t>
      </w:r>
      <w:r>
        <w:rPr>
          <w:rFonts w:hint="eastAsia" w:ascii="方正仿宋_GBK" w:hAnsi="方正仿宋_GBK" w:cs="方正仿宋_GBK"/>
          <w:b/>
          <w:bCs/>
          <w:color w:val="auto"/>
          <w:sz w:val="32"/>
          <w:szCs w:val="32"/>
          <w:lang w:val="en-US" w:eastAsia="zh-CN"/>
        </w:rPr>
        <w:t>总书记关于</w:t>
      </w:r>
      <w:r>
        <w:rPr>
          <w:rFonts w:hint="eastAsia" w:ascii="方正仿宋_GBK" w:hAnsi="方正仿宋_GBK" w:eastAsia="方正仿宋_GBK" w:cs="方正仿宋_GBK"/>
          <w:b/>
          <w:bCs/>
          <w:color w:val="auto"/>
          <w:sz w:val="32"/>
          <w:szCs w:val="32"/>
          <w:lang w:val="en-US" w:eastAsia="zh-CN"/>
        </w:rPr>
        <w:t>深入开展农村人居环境整治</w:t>
      </w:r>
      <w:r>
        <w:rPr>
          <w:rFonts w:hint="eastAsia" w:ascii="方正仿宋_GBK" w:hAnsi="方正仿宋_GBK" w:cs="方正仿宋_GBK"/>
          <w:b/>
          <w:bCs/>
          <w:color w:val="auto"/>
          <w:sz w:val="32"/>
          <w:szCs w:val="32"/>
          <w:lang w:val="en-US" w:eastAsia="zh-CN"/>
        </w:rPr>
        <w:t>重要讲话精神</w:t>
      </w:r>
      <w:r>
        <w:rPr>
          <w:rFonts w:hint="eastAsia" w:ascii="方正仿宋_GBK" w:hAnsi="方正仿宋_GBK" w:eastAsia="方正仿宋_GBK" w:cs="方正仿宋_GBK"/>
          <w:b/>
          <w:bCs/>
          <w:color w:val="auto"/>
          <w:sz w:val="32"/>
          <w:szCs w:val="32"/>
          <w:lang w:val="en-US" w:eastAsia="zh-CN"/>
        </w:rPr>
        <w:t>，研究部署人居环境整治工作，村“两委”干部进行入户宣传7次、向各村村民发放资料，合计600多份，组织5次共65人次对各村进行人居环境整治，健全完善</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黄竹村绿化管护制度</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黄竹村农村环境卫生保洁制度</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黄竹村农村生活污水处理设施管护制度</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黄竹村公共设施管护制度</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黄竹村公厕管理制度</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二是常态化对村中公厕开展保洁工作，做好日常维护及巡查。高村村组织保洁员对遮挡物进行搬离，对公厕进行卫生清洁清理，做好日常维护及巡查，与大下坪村小组签订《大下坪公厕管护协议》，把大下坪公厕移交给大下坪村小组集体管护。城北村安排专人定期对坳背、拳头岭村小组的公厕进行清洁消毒，并安排干部对坳背、拳头岭村小组的公厕日常巡查6次，对公厕设施定期检查。城南村麻地冲村小组公厕卫生安排专人定期清洁，村干部定期到麻地冲村小组公厕巡查。三是抓好污水管网建设。城南村麻地冲生活污水处理已经纳入县城排污管网总体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82" w:leftChars="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5.“河长制”落实方面。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城南村开展河流巡查11次，全力保障辖区人民群众生命财产安全。聘请人员清理了河道垃圾2次，让河道绿水更美。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82" w:leftChars="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6.民生项目推进方面。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麻地冲水利工程每年均开展清理，今年于4月开展过一次大圳、水利清理，将垃圾堆积渠道和淤泥及时清理，发挥水圳效益，让农民种植有水可耕。此后加强对水利日常监督，安排工作人员每季度开展一次清理垃圾工作。二是严格执行卫生站的规章制度，村医外出就诊时，门口明确张贴电话号码，方便村民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7.推进平安阳山建设，化解社会矛盾方面。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一是环城新村社区已针对存在问题修正2020、2021、2022年度工作方案内容，完善本年度《阳城镇环城新村社区全面创建平安村居工作方案》。认真做好信访维稳工作。贯彻落实信访工作要求，常态化做好日常信访维稳工作，积极排查风险，做好重点涉稳人员跟踪落实工作。二是破除形式主义，追求工作实效。大莲塘村召开党风廉政教育会议，学习习近平总书记关于坚持不懈抓好作风建设重要论述。入户开展心理健康宣传活动、交通安全宣传活动、防范非法集资宣传活动，均完善相关台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82" w:leftChars="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8.集体经济和社会风险隐患方面。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w:t>
      </w:r>
      <w:r>
        <w:rPr>
          <w:rFonts w:hint="eastAsia" w:ascii="方正仿宋_GBK" w:hAnsi="方正仿宋_GBK" w:cs="方正仿宋_GBK"/>
          <w:b/>
          <w:bCs/>
          <w:sz w:val="32"/>
          <w:szCs w:val="32"/>
          <w:lang w:val="en-US" w:eastAsia="zh-CN"/>
        </w:rPr>
        <w:t>阶段性</w:t>
      </w:r>
      <w:r>
        <w:rPr>
          <w:rFonts w:hint="eastAsia" w:ascii="方正仿宋_GBK" w:hAnsi="方正仿宋_GBK" w:eastAsia="方正仿宋_GBK" w:cs="方正仿宋_GBK"/>
          <w:b/>
          <w:bCs/>
          <w:sz w:val="32"/>
          <w:szCs w:val="32"/>
          <w:lang w:val="en-US" w:eastAsia="zh-CN"/>
        </w:rPr>
        <w:t>完成整改，并</w:t>
      </w:r>
      <w:r>
        <w:rPr>
          <w:rFonts w:hint="eastAsia" w:ascii="方正仿宋_GBK" w:hAnsi="方正仿宋_GBK" w:cs="方正仿宋_GBK"/>
          <w:b/>
          <w:bCs/>
          <w:sz w:val="32"/>
          <w:szCs w:val="32"/>
          <w:lang w:val="en-US" w:eastAsia="zh-CN"/>
        </w:rPr>
        <w:t>持续推进中</w:t>
      </w:r>
      <w:r>
        <w:rPr>
          <w:rFonts w:hint="eastAsia" w:ascii="方正仿宋_GBK" w:hAnsi="方正仿宋_GBK" w:eastAsia="方正仿宋_GBK" w:cs="方正仿宋_GBK"/>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城北村已积极寻求城北村综合大楼租赁方洽谈有关合作事宜，目前正在办理消防安装工程等项目，预计2024年可完善相关审批手续后投入使用。</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right="0" w:rightChars="0" w:firstLine="68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聚焦群众身边腐败问题和不正之风方面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1.违反中央八项规定精神和“四风”问题方面。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各村（社区）党组织已针对财务管理召开村级相关会议，加强对财务管理的认识和学习，到镇“三资”中心对财务资料开展自查自纠，举一反三，并通过村民代表大会制定了村级各项会议补贴的发放标准及范围。二是各村（社区）党组织根据《阳山县行政村工作用餐管理指导意见（试行）》，已制定村级就餐标准或范围，更加严格要求外出就餐履行相关报备手续及完善报账资料，镇党委也针对工作用餐管理对各村（社区）党组织进行了集中培训。三是规范各村（社区）党组织公务摩托车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2.村集体财务制度执行不严、财务风险突出方面。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制定《阳城镇村级财务管理办法（试行）》，对办公物品类项目支出、服务类项目支出、工作用餐费用支出、差旅费支出、工程建设类项目支出作出了明确的指引，以更新更严的制度规范村级财务管理，减少财务风险；二是加强监督指导，由分管财政的副镇长带领财政所</w:t>
      </w:r>
      <w:r>
        <w:rPr>
          <w:rFonts w:hint="eastAsia" w:ascii="方正仿宋_GBK" w:hAnsi="方正仿宋_GBK" w:cs="方正仿宋_GBK"/>
          <w:b/>
          <w:bCs/>
          <w:color w:val="auto"/>
          <w:sz w:val="32"/>
          <w:szCs w:val="32"/>
          <w:lang w:val="en-US" w:eastAsia="zh-CN"/>
        </w:rPr>
        <w:t>负责</w:t>
      </w:r>
      <w:r>
        <w:rPr>
          <w:rFonts w:hint="eastAsia" w:ascii="方正仿宋_GBK" w:hAnsi="方正仿宋_GBK" w:eastAsia="方正仿宋_GBK" w:cs="方正仿宋_GBK"/>
          <w:b/>
          <w:bCs/>
          <w:color w:val="auto"/>
          <w:sz w:val="32"/>
          <w:szCs w:val="32"/>
          <w:lang w:val="en-US" w:eastAsia="zh-CN"/>
        </w:rPr>
        <w:t>村级财务</w:t>
      </w:r>
      <w:r>
        <w:rPr>
          <w:rFonts w:hint="eastAsia" w:ascii="方正仿宋_GBK" w:hAnsi="方正仿宋_GBK" w:cs="方正仿宋_GBK"/>
          <w:b/>
          <w:bCs/>
          <w:color w:val="auto"/>
          <w:sz w:val="32"/>
          <w:szCs w:val="32"/>
          <w:lang w:val="en-US" w:eastAsia="zh-CN"/>
        </w:rPr>
        <w:t>的工作</w:t>
      </w:r>
      <w:r>
        <w:rPr>
          <w:rFonts w:hint="eastAsia" w:ascii="方正仿宋_GBK" w:hAnsi="方正仿宋_GBK" w:eastAsia="方正仿宋_GBK" w:cs="方正仿宋_GBK"/>
          <w:b/>
          <w:bCs/>
          <w:color w:val="auto"/>
          <w:sz w:val="32"/>
          <w:szCs w:val="32"/>
          <w:lang w:val="en-US" w:eastAsia="zh-CN"/>
        </w:rPr>
        <w:t>人员到26个村（社区）党组织开展财务管理指导工作；三是举办了2023年阳城镇村级财务管理培训班，进一步加强村级财务管理培训，提高村级财务人员业务水平，规范财务管理建设。四是各村（社区）已经制定村级财务审批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3.党组织服务群众专项经费使用不规范方面。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26个村（社区）党组织已针对财务管理召开村级相关会议，加强对财务管理的认识和学习，规范慰问群众办喜事而发放的慰问金。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4.集体资产管理处置不规范方面。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城北村、范村村已将所有资产资源出租合同进行梳理，并到镇农业办及镇“三资”中心备案。对于即将到期或将要出租的资产资源，将严格按照农村集体资产交易管理办法，规范交易管理。二是河坪、蕉湾和城北村的固定资产均已录入核算，其他村的固定资产均按时录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5.工程建设项目监管不到位方面。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一是镇党委针对村级小额工程建设管理对各村（社区）党组织进行了集中培训。二是城北综合大楼项目存在设计变更，现完善合同管理，签订补充协议。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6.涉嫌虚报冒领，套取集体资金方面。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各村（社区）党组织加强开展自查自纠，严格按照相关财务管理办法落实支付流程，加强业务培训，提升报账员业务知识水平。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7.惠农利企政策执行打折扣、搞变通，巧立名目违规收费方面。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已要求各村停止向企业或个人以民事协调费、管理费等名义收取费用。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680" w:leftChars="0" w:right="0" w:rightChars="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（三）聚焦基层党组织领导班子和干部队伍建设方面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1.落实党建主体责任不到位方面。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一是各村（社区）党组织</w:t>
      </w:r>
      <w:r>
        <w:rPr>
          <w:rFonts w:hint="eastAsia" w:ascii="方正仿宋_GBK" w:hAnsi="方正仿宋_GBK" w:cs="方正仿宋_GBK"/>
          <w:b/>
          <w:bCs/>
          <w:color w:val="auto"/>
          <w:sz w:val="32"/>
          <w:szCs w:val="32"/>
          <w:lang w:val="en-US" w:eastAsia="zh-CN"/>
        </w:rPr>
        <w:t>负责人</w:t>
      </w:r>
      <w:r>
        <w:rPr>
          <w:rFonts w:hint="eastAsia" w:ascii="方正仿宋_GBK" w:hAnsi="方正仿宋_GBK" w:eastAsia="方正仿宋_GBK" w:cs="方正仿宋_GBK"/>
          <w:b/>
          <w:bCs/>
          <w:color w:val="auto"/>
          <w:sz w:val="32"/>
          <w:szCs w:val="32"/>
          <w:lang w:val="en-US" w:eastAsia="zh-CN"/>
        </w:rPr>
        <w:t>切实履行抓党建工作“第一责任人”职责，把党建工作放在引领村（社区）各项工作的首要位置，召开会议专题研究部署本村（社区）党建工作，把党建工作与村业务工作同研究、同部署、同落实。2023年1月至今，各村（社区）召开专题会议研究部署本村（社区）党建工作共110 次。二是26个村（社区）均召开了2023年上半年专题会议研究部署党风廉政建设，制定责任清单、任务清单，做到党风廉政建设工作与业务工作同研究、同部署、同推进。加强对党员干部“八小时外”监督，其中城北村通过建立干部家属群的形式及时了解村干部“八小时外”表现情况；26个村（社区）通过家访的形式，及时了解村干部的思想、工作和生活情况共181人次。三是加强谈心谈话制度落实，26个村（社区）党组织负责人与村干部经常性开展日常谈心谈话，及时掌握村干部思想动态、工作生活状态，及时完善谈话记录，对苗头性、倾向性问题，及时开展谈话提醒。截至目前，各村（社区）开展谈心谈话174人次。四是各村（社区）党组织负责人切实履行党组织“第一责任人”责任意识，认真研究部署本村（社区）党建工作，认真抓好本村（社区）党组织建设，建好党员干部队伍，抓好党员干部教育管理工作，提高服务群众能力水平，认真撰写述职述廉报告，把意识形态、党风廉政建设内容加入支部书记述职报告内容，并按要求规范做好述职大会会议记录，保存好支部书记述职报告等台账资料。2023年1月至今，各村（社区）召开专题会议研究部署本村（社区）党建工作共110次。已安排专人对2023年年初召开的支部书记述职大会的相关资料进行了完善，支部书记述职报告已重新整理并形成台账资料进行归档保存。五是加大警示教育的力度。麦冲村、大里村、元江村、通儒村、车路村、暗浪陂村、城南村、城北村、雷公坑村等9个村已通过开展警示教育会，对本村党员违纪违规案例进行深入剖析原因，深挖问题根源，充分发挥反面典型警示作用，为党员干部常敲廉政警钟，实现以身边事教育身边人。26个村（社区）均开展了酒驾醉驾专题警示教育活动、赌博专题警示教育活动、召开传达学习阳城镇纪律警示教育大会精神会议等，切实增强党员干部的法纪意识，坚决遏制酒驾醉驾、赌博等违纪违法行为的发生。六是各村（社区）党组织加强村民小组长队伍建设。对村民小组长进行培训48场次，参训人员达593人次。注重物色培养优秀村民小组长加入党员干部队伍，目前后备人选有26人。七是加强村干部管理，通儒村加强村干部思想政治理论和业务学习，梳理工作中的短板、弱项，不断提高村干部政治理论和业务能力水平，该村违纪干部已被辞退。八是严格执行落实村务监督工作制度，城南和通儒村的村务监督委员会成员未按要求列席村“两委”会议、村民代表大会等已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2.党组织议事规则不严谨不规范方面。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镇委组织举办村（社区）党组织书记、组织委员培训班暨基层党建工作能力提升培训班，对26个村（社区）党组织负责人和组织委员进行了“四议两公开”制度培训。二是村（社区）党组织认真贯彻落实镇委工作安排，严格执行“四议两公开”制度，所有村级重大事项和涉及群众切身利益的相关事项都在村党组织的领导下，按照“四议”、“两公开”的程序决策实施，并保存好相关工作资料。2023年1月至今，各村（社区）组织党员、干部学习“四议两公开”制度68场,学习人数达827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3.党内政治生活开展不严肃、不规范方面。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镇党委对26个村（社区）党组织负责人和组织委员进行了“三会一课”制度培训，各村（社区）党组织认真贯彻落实镇委工作安排，严格执行“三会一课”、主题党日等制度，2023年1月至今，各村（社区）按规定召开支委会共608次，党员大会共180次，开展主题党日活动608场次，参加人数达到5282人次。想</w:t>
      </w:r>
      <w:r>
        <w:rPr>
          <w:rFonts w:hint="eastAsia" w:ascii="方正仿宋_GBK" w:hAnsi="方正仿宋_GBK" w:cs="方正仿宋_GBK"/>
          <w:b/>
          <w:bCs/>
          <w:color w:val="auto"/>
          <w:sz w:val="32"/>
          <w:szCs w:val="32"/>
          <w:lang w:val="en-US" w:eastAsia="zh-CN"/>
        </w:rPr>
        <w:t>方</w:t>
      </w:r>
      <w:bookmarkStart w:id="0" w:name="_GoBack"/>
      <w:bookmarkEnd w:id="0"/>
      <w:r>
        <w:rPr>
          <w:rFonts w:hint="eastAsia" w:ascii="方正仿宋_GBK" w:hAnsi="方正仿宋_GBK" w:eastAsia="方正仿宋_GBK" w:cs="方正仿宋_GBK"/>
          <w:b/>
          <w:bCs/>
          <w:color w:val="auto"/>
          <w:sz w:val="32"/>
          <w:szCs w:val="32"/>
          <w:lang w:val="en-US" w:eastAsia="zh-CN"/>
        </w:rPr>
        <w:t>设法提高党组织活动参与度，各村（社区）党组织注重加强党员思想教育，提升党员对组织的向心力，加强对本村（社区）党员的思想政治教育，增强党员在思想上、政治上对组织的高度认同。结合“七一”建党节，通过召开支委会、党支部党员大会、上党课等方式对党员进行政治思想教育，带领各村（社区）党员共同学习了学习习近平新时代中国特色社会主义思想、党的二十大精神、习近平总书记视察广东重要讲话重要指示精神。二是26个村（社区）党组织已安排了专人负责做好党组织会议记录，会议记录本已全部做到单独专用，且真实反映会议内容，会议要素齐全详尽，对2023年发展党员、党员处分等重要议题的会议记录已按要求严肃、严谨、规范进行记录。三是各村（社区）党组织已明确了召开组织生活会的主要目的，对2023年2月召开的2022年度的组织生活会相关会议资料，如谈心谈话记录、批评和自我批评内容、对照检查材料、民主评议等进行了完善，并形成台账归档保存。四是各村（社区）党组织负责人切实履行好党组织“第一责任人”责任，对主题党日活动亲自谋划、亲自部署、亲自推动，结合本村（社区）工作实际，开展有特色的自选动作，做到“一月一主题、月月有特色”。五是发放相关会议补贴需召开村民代表大会通过并按相关流程报账。目前各村（社区）已召开村民代表大会制定相关会议补贴发放标准及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4.党组织建设落实不到位方面。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26个村（社区）党组织已充分认识到党费收缴工作的重要性，安排专人负责做好党费收缴工作，注重及时收集并保存好转账记录和党费收款收据，并设党费收缴登记本做好缴交登记工作。2023年1月以来，各村（社区）党组织组织本村干部进行党费收缴工作培训26人次。2023年上半年收到党费53818.5元。二是镇党委举办村（社区）党组织书记、组织委员培训班暨基层党建工作能力提升培训班，针对发展党员工作做了专项培训。各村（社区）党务工作者认真学习了</w:t>
      </w:r>
      <w:r>
        <w:rPr>
          <w:rFonts w:hint="eastAsia" w:ascii="方正仿宋_GBK" w:hAnsi="方正仿宋_GBK" w:cs="方正仿宋_GBK"/>
          <w:b/>
          <w:bCs/>
          <w:color w:val="auto"/>
          <w:sz w:val="32"/>
          <w:szCs w:val="32"/>
          <w:lang w:val="en-US" w:eastAsia="zh-CN"/>
        </w:rPr>
        <w:t>《中国共产党</w:t>
      </w:r>
      <w:r>
        <w:rPr>
          <w:rFonts w:hint="eastAsia" w:ascii="方正仿宋_GBK" w:hAnsi="方正仿宋_GBK" w:eastAsia="方正仿宋_GBK" w:cs="方正仿宋_GBK"/>
          <w:b/>
          <w:bCs/>
          <w:color w:val="auto"/>
          <w:sz w:val="32"/>
          <w:szCs w:val="32"/>
          <w:lang w:val="en-US" w:eastAsia="zh-CN"/>
        </w:rPr>
        <w:t>发展党员工作细则</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发展党员工作流程，并严格执行发展党员程序，对入党流程不规范问题进行改正，严格审核入党材料和开展政治审查工作，严把标准和程序关，高质量做好党员发展工作。2023年1月以来，各村（社区）党支部严格按照发展党员程序开展工作，发展积极分子33人，预备党员22人，</w:t>
      </w:r>
      <w:r>
        <w:rPr>
          <w:rFonts w:hint="eastAsia" w:ascii="方正仿宋_GBK" w:hAnsi="方正仿宋_GBK" w:cs="方正仿宋_GBK"/>
          <w:b/>
          <w:bCs/>
          <w:color w:val="auto"/>
          <w:sz w:val="32"/>
          <w:szCs w:val="32"/>
          <w:lang w:val="en-US" w:eastAsia="zh-CN"/>
        </w:rPr>
        <w:t>预备</w:t>
      </w:r>
      <w:r>
        <w:rPr>
          <w:rFonts w:hint="eastAsia" w:ascii="方正仿宋_GBK" w:hAnsi="方正仿宋_GBK" w:eastAsia="方正仿宋_GBK" w:cs="方正仿宋_GBK"/>
          <w:b/>
          <w:bCs/>
          <w:color w:val="auto"/>
          <w:sz w:val="32"/>
          <w:szCs w:val="32"/>
          <w:lang w:val="en-US" w:eastAsia="zh-CN"/>
        </w:rPr>
        <w:t>党员转正共24人。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80" w:firstLineChars="200"/>
        <w:textAlignment w:val="auto"/>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坚持常态长效、抓好标本兼治，以最务实的作风推动全面彻底整改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巡察整改只有进行时、没有完成时。下一步，中共阳城镇委将继续把抓好巡察整改落实作为重要政治任务，进一步提高政治站位、强化政治担当、落实政治责任，坚持目标不变、尺度不松、力度不减，拿出钉钉子精神推动巡察反馈问题全面彻底整改到位，以巡察整改的实际行动和成效拥护“两个确立”、践行“两个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欢迎广大干部群众对</w:t>
      </w:r>
      <w:r>
        <w:rPr>
          <w:rFonts w:hint="eastAsia" w:ascii="方正仿宋_GBK" w:hAnsi="方正仿宋_GBK" w:cs="方正仿宋_GBK"/>
          <w:b/>
          <w:bCs/>
          <w:color w:val="auto"/>
          <w:sz w:val="32"/>
          <w:szCs w:val="32"/>
          <w:lang w:val="en-US" w:eastAsia="zh-CN"/>
        </w:rPr>
        <w:t>我镇党委</w:t>
      </w:r>
      <w:r>
        <w:rPr>
          <w:rFonts w:hint="eastAsia" w:ascii="方正仿宋_GBK" w:hAnsi="方正仿宋_GBK" w:eastAsia="方正仿宋_GBK" w:cs="方正仿宋_GBK"/>
          <w:b/>
          <w:bCs/>
          <w:color w:val="auto"/>
          <w:sz w:val="32"/>
          <w:szCs w:val="32"/>
          <w:lang w:val="en-US" w:eastAsia="zh-CN"/>
        </w:rPr>
        <w:t>巡察整改落实情况进行监督。如有意见</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建议，请及时向我们反映。联系方式：电话</w:t>
      </w:r>
      <w:r>
        <w:rPr>
          <w:rFonts w:hint="eastAsia" w:ascii="方正仿宋_GBK" w:hAnsi="方正仿宋_GBK" w:cs="方正仿宋_GBK"/>
          <w:b/>
          <w:bCs/>
          <w:color w:val="auto"/>
          <w:sz w:val="32"/>
          <w:szCs w:val="32"/>
          <w:lang w:val="en-US" w:eastAsia="zh-CN"/>
        </w:rPr>
        <w:t>0763-</w:t>
      </w:r>
      <w:r>
        <w:rPr>
          <w:rFonts w:hint="eastAsia" w:ascii="方正仿宋_GBK" w:hAnsi="方正仿宋_GBK" w:eastAsia="方正仿宋_GBK" w:cs="方正仿宋_GBK"/>
          <w:b/>
          <w:bCs/>
          <w:color w:val="auto"/>
          <w:sz w:val="32"/>
          <w:szCs w:val="32"/>
          <w:lang w:val="en-US" w:eastAsia="zh-CN"/>
        </w:rPr>
        <w:t>7802151；</w:t>
      </w:r>
      <w:r>
        <w:rPr>
          <w:rFonts w:hint="eastAsia" w:ascii="方正仿宋_GBK" w:hAnsi="方正仿宋_GBK" w:eastAsia="方正仿宋_GBK" w:cs="方正仿宋_GBK"/>
          <w:b/>
          <w:bCs/>
          <w:color w:val="auto"/>
          <w:spacing w:val="0"/>
          <w:sz w:val="32"/>
          <w:szCs w:val="32"/>
          <w:lang w:val="en-US" w:eastAsia="zh-CN"/>
        </w:rPr>
        <w:t>联系地址：阳山县</w:t>
      </w:r>
      <w:r>
        <w:rPr>
          <w:rFonts w:hint="eastAsia" w:ascii="方正仿宋_GBK" w:hAnsi="方正仿宋_GBK" w:cs="方正仿宋_GBK"/>
          <w:b/>
          <w:bCs/>
          <w:color w:val="auto"/>
          <w:spacing w:val="0"/>
          <w:sz w:val="32"/>
          <w:szCs w:val="32"/>
          <w:lang w:val="en-US" w:eastAsia="zh-CN"/>
        </w:rPr>
        <w:t>阳城镇商业大道60</w:t>
      </w:r>
      <w:r>
        <w:rPr>
          <w:rFonts w:hint="eastAsia" w:ascii="方正仿宋_GBK" w:hAnsi="方正仿宋_GBK" w:eastAsia="方正仿宋_GBK" w:cs="方正仿宋_GBK"/>
          <w:b/>
          <w:bCs/>
          <w:color w:val="auto"/>
          <w:spacing w:val="0"/>
          <w:sz w:val="32"/>
          <w:szCs w:val="32"/>
          <w:lang w:val="en-US" w:eastAsia="zh-CN"/>
        </w:rPr>
        <w:t>号</w:t>
      </w:r>
      <w:r>
        <w:rPr>
          <w:rFonts w:hint="eastAsia" w:ascii="方正仿宋_GBK" w:hAnsi="方正仿宋_GBK" w:cs="方正仿宋_GBK"/>
          <w:b/>
          <w:bCs/>
          <w:color w:val="auto"/>
          <w:spacing w:val="0"/>
          <w:sz w:val="32"/>
          <w:szCs w:val="32"/>
          <w:lang w:val="en-US" w:eastAsia="zh-CN"/>
        </w:rPr>
        <w:t>，邮政编码：513100</w:t>
      </w:r>
      <w:r>
        <w:rPr>
          <w:rFonts w:hint="eastAsia" w:ascii="方正仿宋_GBK" w:hAnsi="方正仿宋_GBK" w:eastAsia="方正仿宋_GBK" w:cs="方正仿宋_GBK"/>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20" w:firstLineChars="1300"/>
        <w:textAlignment w:val="auto"/>
        <w:rPr>
          <w:rFonts w:hint="default" w:ascii="方正仿宋_GBK" w:hAnsi="方正仿宋_GBK" w:eastAsia="方正仿宋_GBK" w:cs="方正仿宋_GBK"/>
          <w:b/>
          <w:bCs/>
          <w:i w:val="0"/>
          <w:caps w:val="0"/>
          <w:color w:val="auto"/>
          <w:spacing w:val="0"/>
          <w:w w:val="100"/>
          <w:sz w:val="32"/>
          <w:szCs w:val="32"/>
          <w:lang w:val="en-US" w:eastAsia="zh-CN"/>
        </w:rPr>
      </w:pPr>
      <w:r>
        <w:rPr>
          <w:rFonts w:hint="eastAsia" w:ascii="方正仿宋_GBK" w:hAnsi="方正仿宋_GBK" w:eastAsia="方正仿宋_GBK" w:cs="方正仿宋_GBK"/>
          <w:b/>
          <w:bCs/>
          <w:i w:val="0"/>
          <w:caps w:val="0"/>
          <w:color w:val="auto"/>
          <w:spacing w:val="0"/>
          <w:w w:val="100"/>
          <w:sz w:val="32"/>
          <w:szCs w:val="32"/>
          <w:lang w:val="en-US" w:eastAsia="zh-CN"/>
        </w:rPr>
        <w:t>中共</w:t>
      </w:r>
      <w:r>
        <w:rPr>
          <w:rFonts w:hint="eastAsia" w:ascii="方正仿宋_GBK" w:hAnsi="方正仿宋_GBK" w:cs="方正仿宋_GBK"/>
          <w:b/>
          <w:bCs/>
          <w:i w:val="0"/>
          <w:caps w:val="0"/>
          <w:color w:val="auto"/>
          <w:spacing w:val="0"/>
          <w:w w:val="100"/>
          <w:sz w:val="32"/>
          <w:szCs w:val="32"/>
          <w:lang w:val="en-US" w:eastAsia="zh-CN"/>
        </w:rPr>
        <w:t>阳山县</w:t>
      </w:r>
      <w:r>
        <w:rPr>
          <w:rFonts w:hint="eastAsia" w:ascii="方正仿宋_GBK" w:hAnsi="方正仿宋_GBK" w:eastAsia="方正仿宋_GBK" w:cs="方正仿宋_GBK"/>
          <w:b/>
          <w:bCs/>
          <w:i w:val="0"/>
          <w:caps w:val="0"/>
          <w:color w:val="auto"/>
          <w:spacing w:val="0"/>
          <w:w w:val="100"/>
          <w:sz w:val="32"/>
          <w:szCs w:val="32"/>
          <w:lang w:val="en-US" w:eastAsia="zh-CN"/>
        </w:rPr>
        <w:t>阳城镇委</w:t>
      </w:r>
      <w:r>
        <w:rPr>
          <w:rFonts w:hint="eastAsia" w:ascii="方正仿宋_GBK" w:hAnsi="方正仿宋_GBK" w:cs="方正仿宋_GBK"/>
          <w:b/>
          <w:bCs/>
          <w:i w:val="0"/>
          <w:caps w:val="0"/>
          <w:color w:val="auto"/>
          <w:spacing w:val="0"/>
          <w:w w:val="100"/>
          <w:sz w:val="32"/>
          <w:szCs w:val="32"/>
          <w:lang w:val="en-US" w:eastAsia="zh-CN"/>
        </w:rPr>
        <w:t>员会</w:t>
      </w:r>
    </w:p>
    <w:p>
      <w:pPr>
        <w:keepNext w:val="0"/>
        <w:keepLines w:val="0"/>
        <w:pageBreakBefore w:val="0"/>
        <w:widowControl w:val="0"/>
        <w:kinsoku/>
        <w:wordWrap/>
        <w:overflowPunct/>
        <w:topLinePunct w:val="0"/>
        <w:autoSpaceDE/>
        <w:autoSpaceDN/>
        <w:bidi w:val="0"/>
        <w:adjustRightInd/>
        <w:snapToGrid/>
        <w:spacing w:line="560" w:lineRule="exact"/>
        <w:ind w:firstLine="5100" w:firstLineChars="15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i w:val="0"/>
          <w:caps w:val="0"/>
          <w:color w:val="auto"/>
          <w:spacing w:val="0"/>
          <w:w w:val="100"/>
          <w:sz w:val="32"/>
          <w:szCs w:val="32"/>
          <w:lang w:val="en-US" w:eastAsia="zh-CN"/>
        </w:rPr>
        <w:t>2023年8月3</w:t>
      </w:r>
      <w:r>
        <w:rPr>
          <w:rFonts w:hint="eastAsia" w:ascii="方正仿宋_GBK" w:hAnsi="方正仿宋_GBK" w:cs="方正仿宋_GBK"/>
          <w:b/>
          <w:bCs/>
          <w:i w:val="0"/>
          <w:caps w:val="0"/>
          <w:color w:val="auto"/>
          <w:spacing w:val="0"/>
          <w:w w:val="100"/>
          <w:sz w:val="32"/>
          <w:szCs w:val="32"/>
          <w:lang w:val="en-US" w:eastAsia="zh-CN"/>
        </w:rPr>
        <w:t>0</w:t>
      </w:r>
      <w:r>
        <w:rPr>
          <w:rFonts w:hint="eastAsia" w:ascii="方正仿宋_GBK" w:hAnsi="方正仿宋_GBK" w:eastAsia="方正仿宋_GBK" w:cs="方正仿宋_GBK"/>
          <w:b/>
          <w:bCs/>
          <w:i w:val="0"/>
          <w:caps w:val="0"/>
          <w:color w:val="auto"/>
          <w:spacing w:val="0"/>
          <w:w w:val="100"/>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textAlignment w:val="auto"/>
        <w:rPr>
          <w:rFonts w:hint="eastAsia" w:ascii="方正仿宋_GBK" w:hAnsi="方正仿宋_GBK" w:eastAsia="方正仿宋_GBK" w:cs="方正仿宋_GBK"/>
          <w:b/>
          <w:bCs/>
          <w:color w:val="auto"/>
          <w:sz w:val="32"/>
          <w:szCs w:val="32"/>
          <w:lang w:val="en-US" w:eastAsia="zh-CN"/>
        </w:rPr>
      </w:pPr>
    </w:p>
    <w:sectPr>
      <w:footerReference r:id="rId3" w:type="default"/>
      <w:pgSz w:w="11906" w:h="16838"/>
      <w:pgMar w:top="2098" w:right="1531" w:bottom="1871" w:left="1531" w:header="851" w:footer="992" w:gutter="0"/>
      <w:pgNumType w:fmt="numberInDash"/>
      <w:cols w:space="0" w:num="1"/>
      <w:rtlGutter w:val="0"/>
      <w:docGrid w:type="linesAndChars" w:linePitch="443"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pPr>
        <w:ind w:left="0" w:firstLine="420"/>
      </w:pPr>
      <w:rPr>
        <w:rFonts w:hint="eastAsia" w:ascii="方正楷体_GBK" w:hAnsi="方正楷体_GBK" w:eastAsia="方正楷体_GBK" w:cs="方正楷体_GBK"/>
      </w:rPr>
    </w:lvl>
  </w:abstractNum>
  <w:abstractNum w:abstractNumId="1">
    <w:nsid w:val="0E2D4342"/>
    <w:multiLevelType w:val="singleLevel"/>
    <w:tmpl w:val="0E2D434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70"/>
  <w:drawingGridVerticalSpacing w:val="22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ZmQ4MTQ1YzI5MmMyNTNiYmE2ZGE3NTM3Yzc5MGMifQ=="/>
  </w:docVars>
  <w:rsids>
    <w:rsidRoot w:val="36463665"/>
    <w:rsid w:val="002C3E0D"/>
    <w:rsid w:val="08D03F0E"/>
    <w:rsid w:val="0B1F2C9C"/>
    <w:rsid w:val="0B301377"/>
    <w:rsid w:val="0C8B56A5"/>
    <w:rsid w:val="0CFF7BD6"/>
    <w:rsid w:val="0DB5389F"/>
    <w:rsid w:val="11B618D3"/>
    <w:rsid w:val="12807CE9"/>
    <w:rsid w:val="13292F8B"/>
    <w:rsid w:val="1375290B"/>
    <w:rsid w:val="139B17BC"/>
    <w:rsid w:val="1BD3794D"/>
    <w:rsid w:val="1CAA5BE6"/>
    <w:rsid w:val="1FC12BC1"/>
    <w:rsid w:val="21320197"/>
    <w:rsid w:val="216B5123"/>
    <w:rsid w:val="21B601D8"/>
    <w:rsid w:val="25E814BA"/>
    <w:rsid w:val="28165679"/>
    <w:rsid w:val="2A440043"/>
    <w:rsid w:val="2C7B4D45"/>
    <w:rsid w:val="2D196FBD"/>
    <w:rsid w:val="2D2B0FA6"/>
    <w:rsid w:val="34EE6D1E"/>
    <w:rsid w:val="358E1CB2"/>
    <w:rsid w:val="35C970B6"/>
    <w:rsid w:val="36463665"/>
    <w:rsid w:val="371D6CAB"/>
    <w:rsid w:val="387A6E87"/>
    <w:rsid w:val="38E335D7"/>
    <w:rsid w:val="399008AD"/>
    <w:rsid w:val="3B524DF0"/>
    <w:rsid w:val="3C260422"/>
    <w:rsid w:val="3C81532B"/>
    <w:rsid w:val="3F2804A6"/>
    <w:rsid w:val="3FAB4335"/>
    <w:rsid w:val="414E1BB2"/>
    <w:rsid w:val="425B4F1D"/>
    <w:rsid w:val="4524681A"/>
    <w:rsid w:val="494A45D3"/>
    <w:rsid w:val="4C385707"/>
    <w:rsid w:val="4EEF5961"/>
    <w:rsid w:val="4F3104E6"/>
    <w:rsid w:val="507503CA"/>
    <w:rsid w:val="52E866E4"/>
    <w:rsid w:val="56A104C5"/>
    <w:rsid w:val="56EA62A0"/>
    <w:rsid w:val="578B1684"/>
    <w:rsid w:val="5C0E449F"/>
    <w:rsid w:val="5FB96731"/>
    <w:rsid w:val="67F725D4"/>
    <w:rsid w:val="69140E05"/>
    <w:rsid w:val="6A2D0243"/>
    <w:rsid w:val="6C9453C7"/>
    <w:rsid w:val="6D1A0781"/>
    <w:rsid w:val="6D591888"/>
    <w:rsid w:val="701F6341"/>
    <w:rsid w:val="73305830"/>
    <w:rsid w:val="76331827"/>
    <w:rsid w:val="7BC344D8"/>
    <w:rsid w:val="7C7772E6"/>
    <w:rsid w:val="7D117A87"/>
    <w:rsid w:val="7DCB51F5"/>
    <w:rsid w:val="7DF00A75"/>
    <w:rsid w:val="7F96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b/>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15292</Words>
  <Characters>15501</Characters>
  <Lines>0</Lines>
  <Paragraphs>0</Paragraphs>
  <TotalTime>4</TotalTime>
  <ScaleCrop>false</ScaleCrop>
  <LinksUpToDate>false</LinksUpToDate>
  <CharactersWithSpaces>15525</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2023-06-30T09:37:00Z</dcterms:created>
  <dc:creator>陈秋宇</dc:creator>
  <cp:lastModifiedBy>Administrator</cp:lastModifiedBy>
  <cp:lastPrinted>2023-08-31T02:15:00Z</cp:lastPrinted>
  <dcterms:modified xsi:type="dcterms:W3CDTF">2023-11-13T00:57:20Z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DC92EA9C46604F7BAA31971B96922F48_13</vt:lpwstr>
  </property>
</Properties>
</file>